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AB" w:rsidRPr="00DD551B" w:rsidRDefault="004B03AB" w:rsidP="004B03AB">
      <w:pPr>
        <w:spacing w:after="171"/>
        <w:ind w:left="90" w:hanging="10"/>
        <w:jc w:val="center"/>
        <w:rPr>
          <w:rFonts w:asciiTheme="minorHAnsi" w:eastAsia="Times New Roman" w:hAnsiTheme="minorHAnsi" w:cstheme="minorHAnsi"/>
          <w:b/>
          <w:sz w:val="36"/>
        </w:rPr>
      </w:pPr>
      <w:r w:rsidRPr="00DD551B">
        <w:rPr>
          <w:rFonts w:asciiTheme="minorHAnsi" w:eastAsia="Times New Roman" w:hAnsiTheme="minorHAnsi" w:cstheme="minorHAnsi"/>
          <w:b/>
          <w:sz w:val="36"/>
        </w:rPr>
        <w:t>MAHAMAYA INSTITUTE OF MEDICAL AND TECHNICAL SCIENCE,</w:t>
      </w:r>
    </w:p>
    <w:p w:rsidR="004B03AB" w:rsidRPr="00DD551B" w:rsidRDefault="004B03AB" w:rsidP="004B03AB">
      <w:pPr>
        <w:spacing w:after="171"/>
        <w:ind w:left="90" w:hanging="10"/>
        <w:jc w:val="center"/>
        <w:rPr>
          <w:rFonts w:asciiTheme="minorHAnsi" w:eastAsia="Times New Roman" w:hAnsiTheme="minorHAnsi" w:cstheme="minorHAnsi"/>
          <w:b/>
          <w:sz w:val="36"/>
        </w:rPr>
      </w:pPr>
      <w:r w:rsidRPr="00DD551B">
        <w:rPr>
          <w:rFonts w:asciiTheme="minorHAnsi" w:eastAsia="Times New Roman" w:hAnsiTheme="minorHAnsi" w:cstheme="minorHAnsi"/>
          <w:b/>
          <w:sz w:val="36"/>
        </w:rPr>
        <w:t>NUAPADA</w:t>
      </w:r>
    </w:p>
    <w:p w:rsidR="004B03AB" w:rsidRPr="00DD551B" w:rsidRDefault="004B03AB" w:rsidP="004B03AB">
      <w:pPr>
        <w:spacing w:after="171"/>
        <w:ind w:left="9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551B">
        <w:rPr>
          <w:rFonts w:ascii="Times New Roman" w:eastAsia="Times New Roman" w:hAnsi="Times New Roman" w:cs="Times New Roman"/>
          <w:b/>
          <w:sz w:val="24"/>
        </w:rPr>
        <w:t>LESSION PLAN</w:t>
      </w:r>
      <w:r>
        <w:rPr>
          <w:rFonts w:ascii="Times New Roman" w:eastAsia="Times New Roman" w:hAnsi="Times New Roman" w:cs="Times New Roman"/>
          <w:b/>
          <w:sz w:val="24"/>
        </w:rPr>
        <w:t xml:space="preserve"> FOR THE SESSION 2022-2023</w:t>
      </w:r>
    </w:p>
    <w:p w:rsidR="004B03AB" w:rsidRDefault="004B03AB" w:rsidP="004B03AB">
      <w:pPr>
        <w:spacing w:after="171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Branch: </w:t>
      </w:r>
      <w:r>
        <w:rPr>
          <w:rFonts w:ascii="Times New Roman" w:eastAsia="Times New Roman" w:hAnsi="Times New Roman" w:cs="Times New Roman"/>
          <w:b/>
          <w:sz w:val="24"/>
        </w:rPr>
        <w:t>CIVIL ENGINEERING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03AB" w:rsidRDefault="004B03AB" w:rsidP="004B03AB">
      <w:pPr>
        <w:spacing w:after="171"/>
        <w:ind w:left="5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Semester: 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DD551B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SEM                   </w:t>
      </w:r>
    </w:p>
    <w:p w:rsidR="004B03AB" w:rsidRDefault="004B03AB" w:rsidP="004B03AB">
      <w:pPr>
        <w:spacing w:after="171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Subject: </w:t>
      </w:r>
      <w:r w:rsidR="00C27587" w:rsidRPr="002015A0">
        <w:rPr>
          <w:rFonts w:ascii="Times New Roman" w:eastAsia="Times New Roman" w:hAnsi="Times New Roman" w:cs="Times New Roman"/>
          <w:b/>
          <w:sz w:val="24"/>
        </w:rPr>
        <w:t>SD-II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03AB" w:rsidRPr="002015A0" w:rsidRDefault="004B03AB" w:rsidP="004B03AB">
      <w:pPr>
        <w:tabs>
          <w:tab w:val="center" w:pos="2748"/>
          <w:tab w:val="center" w:pos="7752"/>
        </w:tabs>
        <w:spacing w:after="3"/>
        <w:rPr>
          <w:rFonts w:ascii="Times New Roman" w:eastAsia="Times New Roman" w:hAnsi="Times New Roman" w:cs="Times New Roman"/>
          <w:b/>
          <w:sz w:val="24"/>
        </w:rPr>
      </w:pPr>
      <w: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Name of the Faculty: </w:t>
      </w:r>
      <w:r w:rsidRPr="00DC783D">
        <w:rPr>
          <w:rFonts w:ascii="Times New Roman" w:eastAsia="Times New Roman" w:hAnsi="Times New Roman" w:cs="Times New Roman"/>
          <w:b/>
          <w:sz w:val="24"/>
        </w:rPr>
        <w:t>ER.</w:t>
      </w:r>
      <w:r w:rsidR="002015A0">
        <w:rPr>
          <w:rFonts w:ascii="Times New Roman" w:eastAsia="Times New Roman" w:hAnsi="Times New Roman" w:cs="Times New Roman"/>
          <w:b/>
          <w:sz w:val="24"/>
        </w:rPr>
        <w:t>PRIYABRATA SAHU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03AB" w:rsidRDefault="004B03AB" w:rsidP="004B03A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42" w:type="dxa"/>
        <w:tblInd w:w="104" w:type="dxa"/>
        <w:tblLayout w:type="fixed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1260"/>
        <w:gridCol w:w="5490"/>
        <w:gridCol w:w="1487"/>
        <w:gridCol w:w="24"/>
      </w:tblGrid>
      <w:tr w:rsidR="004B03AB" w:rsidTr="007C2C1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AB" w:rsidRDefault="004B03AB" w:rsidP="00D00AF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Class No.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AB" w:rsidRDefault="004B03AB" w:rsidP="00D00AF1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No. OF CHAPTER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AB" w:rsidRDefault="004B03AB" w:rsidP="00D00AF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 to be Covered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AB" w:rsidRDefault="004B03AB" w:rsidP="00D00AF1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65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576" w:right="466" w:hanging="5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  <w:jc w:val="center"/>
            </w:pPr>
            <w:r>
              <w:t>Chapter-1</w:t>
            </w:r>
          </w:p>
          <w:p w:rsidR="00A42AFF" w:rsidRDefault="00A42AFF" w:rsidP="00D00AF1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A42AFF" w:rsidP="00D66986">
            <w:r>
              <w:t xml:space="preserve">1.1 Common steel structures, Advantages &amp; disadvantages of steel structures.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31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>
            <w:r>
              <w:t>1.2 Types of steel, properties of structural steel.</w:t>
            </w:r>
          </w:p>
          <w:p w:rsidR="00A42AFF" w:rsidRDefault="00A42AFF"/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>
            <w:r>
              <w:t xml:space="preserve">1.3 Rolled steel sections, special considerations in steel design.                                                                           </w:t>
            </w:r>
          </w:p>
          <w:p w:rsidR="00D66986" w:rsidRDefault="00D66986">
            <w:r>
              <w:t xml:space="preserve"> 1.4 Loads and load combinations.</w:t>
            </w:r>
          </w:p>
          <w:p w:rsidR="00A42AFF" w:rsidRDefault="00A42AFF"/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57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>
            <w:r>
              <w:t>1.5 Structural analysis and design philosophy.                                                                                                                   1.6 Brief review of Principles of Limit State design.</w:t>
            </w:r>
          </w:p>
          <w:p w:rsidR="00A42AFF" w:rsidRDefault="00A42AFF"/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DE7EEF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D66986" w:rsidP="00D00AF1">
            <w:pPr>
              <w:ind w:left="103"/>
            </w:pPr>
            <w:r>
              <w:t>Chapter-2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DE7EEF" w:rsidP="00B31219">
            <w:r>
              <w:t xml:space="preserve">2.1 Bolted Connections                                                                                                                                                                  2.1.1 Classification of bolts, advantages and disadvantages of bolted connections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C1D" w:rsidRDefault="00B31219">
            <w:r>
              <w:t>2.1.2 Different terminology, spacing and e</w:t>
            </w:r>
            <w:r w:rsidR="007C2C1D">
              <w:t xml:space="preserve">dge distance of bolt holes. </w:t>
            </w:r>
          </w:p>
          <w:p w:rsidR="00A42AFF" w:rsidRDefault="00B31219">
            <w:r>
              <w:t>2.1.3 Types of bolted connections.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C1D" w:rsidRDefault="007C2C1D">
            <w:r>
              <w:t xml:space="preserve">2.1.4 Types of action of fasteners, assumptions and principles of design.                                                             </w:t>
            </w:r>
          </w:p>
          <w:p w:rsidR="00A42AFF" w:rsidRDefault="007C2C1D">
            <w:r>
              <w:t xml:space="preserve"> 2.1.5 Strength of plates in a joint, strength of bearing type bolts (shear capacity&amp; bearing capacity), reduction factors, and shear capacity of HSFG bolts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7C2C1D" w:rsidP="007C2C1D">
            <w:r>
              <w:t xml:space="preserve">2.1.6 Analysis &amp; design of Joints using bearing type and HSFG bolts (except eccentric load and prying forces)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40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7C2C1D">
            <w:r>
              <w:t xml:space="preserve">2.1.7 Efficiency of a joint.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C1D" w:rsidRDefault="007C2C1D" w:rsidP="00D00AF1">
            <w:r>
              <w:t>22.2 Welded Connections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C1D" w:rsidRDefault="007C2C1D" w:rsidP="00D00AF1">
            <w:r>
              <w:t xml:space="preserve">2.2.1 Advantages and Disadvantages of welded connection                                       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7C2C1D">
            <w:r>
              <w:t>2.2.2 Types of welded joints and specifications for welding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7C2C1D" w:rsidP="007C2C1D">
            <w:r>
              <w:t>2.2.3 Design stresses in welds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7C2C1D">
            <w:r>
              <w:t>.2.2.4 Strength of welded joints.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40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7C2C1D" w:rsidP="00D00AF1">
            <w:pPr>
              <w:ind w:left="103"/>
            </w:pPr>
            <w:r>
              <w:t>Chpter-3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7C2C1D" w:rsidP="00D00AF1">
            <w:r>
              <w:t xml:space="preserve">3.1 Common shapes of tension members.                                                                            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4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7C2C1D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4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3.2 Maximum values of effective slenderness ratio.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39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7C2C1D" w:rsidP="00D00AF1">
            <w:r>
              <w:t>3.3</w:t>
            </w:r>
            <w:r w:rsidR="00B31219">
              <w:t xml:space="preserve"> Analysis and Design of tension members</w:t>
            </w:r>
            <w:proofErr w:type="gramStart"/>
            <w:r w:rsidR="00B31219">
              <w:t>.(</w:t>
            </w:r>
            <w:proofErr w:type="gramEnd"/>
            <w:r w:rsidR="00B31219">
              <w:t xml:space="preserve"> Considering strength only and concept of block shear failure.)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42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1219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1219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7C2C1D" w:rsidP="00D00AF1">
            <w:pPr>
              <w:ind w:left="103"/>
            </w:pPr>
            <w:r>
              <w:t>Chapter-4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4.1 Common shapes of compression members.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1219" w:rsidTr="007C2C1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4.2 Buckling class of cross sections, slenderness ratio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1219" w:rsidTr="007C2C1D">
        <w:trPr>
          <w:trHeight w:val="56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4.3 Design compressive stress and strength of compression members.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4.4 Analysis and Design of compression members (axial load only).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19" w:rsidRDefault="00B3121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9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219" w:rsidRDefault="00B3121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1219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19" w:rsidRDefault="00B3121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9" w:rsidRDefault="00B3121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7C2C1D" w:rsidP="00D00AF1">
            <w:pPr>
              <w:ind w:left="103"/>
            </w:pPr>
            <w:r>
              <w:t>Chapter-5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5.1 Common cross sections and their classification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5.2 Deflection limits, web buckling and web crippling.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AFF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2AFF" w:rsidRDefault="007C2C1D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FF" w:rsidRDefault="00A42AFF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5.3 Design of laterally supported beams against bending and shear.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D66986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6986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Default="00D66986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6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  <w:r>
              <w:t>Chapter-6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C1D" w:rsidRDefault="007C2C1D" w:rsidP="00D00AF1">
            <w:r>
              <w:t>6.1 Round Tubular Sections, Permissible Stresses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1D" w:rsidRDefault="007C2C1D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C1D" w:rsidRDefault="007C2C1D" w:rsidP="00D00AF1">
            <w:r>
              <w:t>6.2 Tubular Compression &amp; Tension Members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1D" w:rsidRDefault="007C2C1D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2C1D" w:rsidTr="00EE7E3E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1D" w:rsidRDefault="007C2C1D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1D" w:rsidRDefault="007C2C1D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6986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Default="007C2C1D" w:rsidP="00D00AF1">
            <w:r>
              <w:t>6.3 Joints in Tubular trusses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2809" w:rsidTr="000A2B9B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  <w:r>
              <w:t>Chapter-7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7.1 Design considerations for Masonry walls &amp; Columns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0A2B9B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Load Bearing &amp; Non-Load Bearing walls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Permissible stresses, Slenderness Ratio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Effective Length, Height &amp; Thickness.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2809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809" w:rsidRDefault="00A02809" w:rsidP="00D00AF1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9" w:rsidRDefault="00A02809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6986" w:rsidTr="007C2C1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ind w:left="103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986" w:rsidRDefault="00A02809" w:rsidP="00D00AF1">
            <w:r>
              <w:t>REVISION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Default="00D66986" w:rsidP="00D00A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B03AB" w:rsidRDefault="004B03AB" w:rsidP="004B03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03AB" w:rsidRDefault="004B03AB" w:rsidP="004B03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B03AB" w:rsidRDefault="004B03AB" w:rsidP="004B03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B03AB" w:rsidRDefault="002A3A7A" w:rsidP="004B03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>
            <wp:extent cx="180022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1 at 10.15.51 AM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3000"/>
                              </a14:imgEffect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57" b="14251"/>
                    <a:stretch/>
                  </pic:blipFill>
                  <pic:spPr bwMode="auto">
                    <a:xfrm>
                      <a:off x="0" y="0"/>
                      <a:ext cx="1805910" cy="94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03AB">
        <w:rPr>
          <w:rFonts w:ascii="Times New Roman" w:eastAsia="Times New Roman" w:hAnsi="Times New Roman" w:cs="Times New Roman"/>
          <w:sz w:val="24"/>
        </w:rPr>
        <w:tab/>
      </w:r>
      <w:r w:rsidR="004B03AB">
        <w:rPr>
          <w:rFonts w:ascii="Times New Roman" w:eastAsia="Times New Roman" w:hAnsi="Times New Roman" w:cs="Times New Roman"/>
          <w:sz w:val="24"/>
        </w:rPr>
        <w:tab/>
      </w:r>
      <w:r w:rsidR="004B03AB">
        <w:rPr>
          <w:rFonts w:ascii="Times New Roman" w:eastAsia="Times New Roman" w:hAnsi="Times New Roman" w:cs="Times New Roman"/>
          <w:sz w:val="24"/>
        </w:rPr>
        <w:tab/>
      </w:r>
      <w:r w:rsidR="004B03AB">
        <w:rPr>
          <w:rFonts w:ascii="Times New Roman" w:eastAsia="Times New Roman" w:hAnsi="Times New Roman" w:cs="Times New Roman"/>
          <w:sz w:val="24"/>
        </w:rPr>
        <w:tab/>
      </w:r>
      <w:r w:rsidR="004B03AB">
        <w:rPr>
          <w:rFonts w:ascii="Times New Roman" w:eastAsia="Times New Roman" w:hAnsi="Times New Roman" w:cs="Times New Roman"/>
          <w:sz w:val="24"/>
        </w:rPr>
        <w:tab/>
      </w:r>
      <w:r w:rsidR="004B03AB">
        <w:rPr>
          <w:rFonts w:ascii="Times New Roman" w:eastAsia="Times New Roman" w:hAnsi="Times New Roman" w:cs="Times New Roman"/>
          <w:sz w:val="24"/>
        </w:rPr>
        <w:tab/>
      </w:r>
      <w:r w:rsidR="004B03AB"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3B33A780" wp14:editId="47ADB836">
            <wp:extent cx="17811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47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3AB" w:rsidRDefault="004B03AB" w:rsidP="004B03A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of faculty member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counter signature of HOD</w:t>
      </w:r>
    </w:p>
    <w:p w:rsidR="00D51497" w:rsidRDefault="002A3A7A">
      <w:bookmarkStart w:id="0" w:name="_GoBack"/>
      <w:bookmarkEnd w:id="0"/>
    </w:p>
    <w:sectPr w:rsidR="00D51497" w:rsidSect="00DC783D">
      <w:pgSz w:w="11911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AB"/>
    <w:rsid w:val="00144BB8"/>
    <w:rsid w:val="002015A0"/>
    <w:rsid w:val="002A3A7A"/>
    <w:rsid w:val="004B03AB"/>
    <w:rsid w:val="00572A5B"/>
    <w:rsid w:val="007C2C1D"/>
    <w:rsid w:val="00803958"/>
    <w:rsid w:val="008C47AB"/>
    <w:rsid w:val="00A02809"/>
    <w:rsid w:val="00A42AFF"/>
    <w:rsid w:val="00B31219"/>
    <w:rsid w:val="00C27587"/>
    <w:rsid w:val="00D66986"/>
    <w:rsid w:val="00D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AB"/>
    <w:pPr>
      <w:spacing w:after="160" w:line="259" w:lineRule="auto"/>
    </w:pPr>
    <w:rPr>
      <w:rFonts w:ascii="Calibri" w:eastAsia="Calibri" w:hAnsi="Calibri" w:cs="Calibri"/>
      <w:color w:val="000000"/>
      <w:lang w:val="en-IN" w:eastAsia="en-IN" w:bidi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A5B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5B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5B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5B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5B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5B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5B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A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5B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72A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5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72A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5B"/>
    <w:rPr>
      <w:b/>
      <w:bCs/>
    </w:rPr>
  </w:style>
  <w:style w:type="character" w:styleId="Emphasis">
    <w:name w:val="Emphasis"/>
    <w:uiPriority w:val="20"/>
    <w:qFormat/>
    <w:rsid w:val="00572A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5B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72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72A5B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572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5B"/>
    <w:rPr>
      <w:b/>
      <w:bCs/>
      <w:i/>
      <w:iCs/>
    </w:rPr>
  </w:style>
  <w:style w:type="character" w:styleId="SubtleEmphasis">
    <w:name w:val="Subtle Emphasis"/>
    <w:uiPriority w:val="19"/>
    <w:qFormat/>
    <w:rsid w:val="00572A5B"/>
    <w:rPr>
      <w:i/>
      <w:iCs/>
    </w:rPr>
  </w:style>
  <w:style w:type="character" w:styleId="IntenseEmphasis">
    <w:name w:val="Intense Emphasis"/>
    <w:uiPriority w:val="21"/>
    <w:qFormat/>
    <w:rsid w:val="00572A5B"/>
    <w:rPr>
      <w:b/>
      <w:bCs/>
    </w:rPr>
  </w:style>
  <w:style w:type="character" w:styleId="SubtleReference">
    <w:name w:val="Subtle Reference"/>
    <w:uiPriority w:val="31"/>
    <w:qFormat/>
    <w:rsid w:val="00572A5B"/>
    <w:rPr>
      <w:smallCaps/>
    </w:rPr>
  </w:style>
  <w:style w:type="character" w:styleId="IntenseReference">
    <w:name w:val="Intense Reference"/>
    <w:uiPriority w:val="32"/>
    <w:qFormat/>
    <w:rsid w:val="00572A5B"/>
    <w:rPr>
      <w:smallCaps/>
      <w:spacing w:val="5"/>
      <w:u w:val="single"/>
    </w:rPr>
  </w:style>
  <w:style w:type="character" w:styleId="BookTitle">
    <w:name w:val="Book Title"/>
    <w:uiPriority w:val="33"/>
    <w:qFormat/>
    <w:rsid w:val="00572A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5B"/>
    <w:pPr>
      <w:outlineLvl w:val="9"/>
    </w:pPr>
    <w:rPr>
      <w:lang w:bidi="en-US"/>
    </w:rPr>
  </w:style>
  <w:style w:type="table" w:customStyle="1" w:styleId="TableGrid">
    <w:name w:val="TableGrid"/>
    <w:rsid w:val="004B03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AB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AB"/>
    <w:pPr>
      <w:spacing w:after="160" w:line="259" w:lineRule="auto"/>
    </w:pPr>
    <w:rPr>
      <w:rFonts w:ascii="Calibri" w:eastAsia="Calibri" w:hAnsi="Calibri" w:cs="Calibri"/>
      <w:color w:val="000000"/>
      <w:lang w:val="en-IN" w:eastAsia="en-IN" w:bidi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A5B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5B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5B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5B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5B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5B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5B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A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5B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72A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5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72A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5B"/>
    <w:rPr>
      <w:b/>
      <w:bCs/>
    </w:rPr>
  </w:style>
  <w:style w:type="character" w:styleId="Emphasis">
    <w:name w:val="Emphasis"/>
    <w:uiPriority w:val="20"/>
    <w:qFormat/>
    <w:rsid w:val="00572A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5B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72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72A5B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572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5B"/>
    <w:rPr>
      <w:b/>
      <w:bCs/>
      <w:i/>
      <w:iCs/>
    </w:rPr>
  </w:style>
  <w:style w:type="character" w:styleId="SubtleEmphasis">
    <w:name w:val="Subtle Emphasis"/>
    <w:uiPriority w:val="19"/>
    <w:qFormat/>
    <w:rsid w:val="00572A5B"/>
    <w:rPr>
      <w:i/>
      <w:iCs/>
    </w:rPr>
  </w:style>
  <w:style w:type="character" w:styleId="IntenseEmphasis">
    <w:name w:val="Intense Emphasis"/>
    <w:uiPriority w:val="21"/>
    <w:qFormat/>
    <w:rsid w:val="00572A5B"/>
    <w:rPr>
      <w:b/>
      <w:bCs/>
    </w:rPr>
  </w:style>
  <w:style w:type="character" w:styleId="SubtleReference">
    <w:name w:val="Subtle Reference"/>
    <w:uiPriority w:val="31"/>
    <w:qFormat/>
    <w:rsid w:val="00572A5B"/>
    <w:rPr>
      <w:smallCaps/>
    </w:rPr>
  </w:style>
  <w:style w:type="character" w:styleId="IntenseReference">
    <w:name w:val="Intense Reference"/>
    <w:uiPriority w:val="32"/>
    <w:qFormat/>
    <w:rsid w:val="00572A5B"/>
    <w:rPr>
      <w:smallCaps/>
      <w:spacing w:val="5"/>
      <w:u w:val="single"/>
    </w:rPr>
  </w:style>
  <w:style w:type="character" w:styleId="BookTitle">
    <w:name w:val="Book Title"/>
    <w:uiPriority w:val="33"/>
    <w:qFormat/>
    <w:rsid w:val="00572A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5B"/>
    <w:pPr>
      <w:outlineLvl w:val="9"/>
    </w:pPr>
    <w:rPr>
      <w:lang w:bidi="en-US"/>
    </w:rPr>
  </w:style>
  <w:style w:type="table" w:customStyle="1" w:styleId="TableGrid">
    <w:name w:val="TableGrid"/>
    <w:rsid w:val="004B03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AB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SBCTPC-4</dc:creator>
  <cp:lastModifiedBy>SBCTPC-4</cp:lastModifiedBy>
  <cp:revision>8</cp:revision>
  <dcterms:created xsi:type="dcterms:W3CDTF">2022-09-21T04:21:00Z</dcterms:created>
  <dcterms:modified xsi:type="dcterms:W3CDTF">2022-09-21T04:48:00Z</dcterms:modified>
</cp:coreProperties>
</file>